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81" w:rsidRPr="005A30EC" w:rsidRDefault="00556481" w:rsidP="00556481">
      <w:pPr>
        <w:ind w:left="284" w:right="537"/>
        <w:jc w:val="center"/>
        <w:rPr>
          <w:rFonts w:ascii="Calibri" w:hAnsi="Calibri" w:cs="Calibri"/>
          <w:b/>
          <w:sz w:val="22"/>
          <w:szCs w:val="22"/>
        </w:rPr>
      </w:pPr>
      <w:bookmarkStart w:id="0" w:name="_GoBack"/>
      <w:r w:rsidRPr="005A30EC">
        <w:rPr>
          <w:rFonts w:ascii="Calibri" w:hAnsi="Calibri" w:cs="Calibri"/>
          <w:b/>
          <w:sz w:val="22"/>
          <w:szCs w:val="22"/>
        </w:rPr>
        <w:t>ANEXO</w:t>
      </w:r>
      <w:r w:rsidR="00001917">
        <w:rPr>
          <w:rFonts w:ascii="Calibri" w:hAnsi="Calibri" w:cs="Calibri"/>
          <w:b/>
          <w:sz w:val="22"/>
          <w:szCs w:val="22"/>
        </w:rPr>
        <w:t xml:space="preserve"> VIII</w:t>
      </w:r>
    </w:p>
    <w:p w:rsidR="00556481" w:rsidRPr="005A30EC" w:rsidRDefault="00556481" w:rsidP="00556481">
      <w:pPr>
        <w:ind w:left="284" w:right="537"/>
        <w:jc w:val="both"/>
        <w:rPr>
          <w:rFonts w:ascii="Calibri" w:hAnsi="Calibri" w:cs="Calibri"/>
          <w:b/>
          <w:sz w:val="22"/>
          <w:szCs w:val="22"/>
        </w:rPr>
      </w:pPr>
    </w:p>
    <w:p w:rsidR="00556481" w:rsidRPr="005A30EC" w:rsidRDefault="00556481" w:rsidP="00556481">
      <w:pPr>
        <w:ind w:left="284" w:right="537"/>
        <w:jc w:val="center"/>
        <w:rPr>
          <w:rFonts w:ascii="Calibri" w:hAnsi="Calibri" w:cs="Calibri"/>
          <w:b/>
          <w:sz w:val="22"/>
          <w:szCs w:val="22"/>
        </w:rPr>
      </w:pPr>
      <w:r w:rsidRPr="005A30EC">
        <w:rPr>
          <w:rFonts w:ascii="Calibri" w:hAnsi="Calibri" w:cs="Calibri"/>
          <w:b/>
          <w:sz w:val="22"/>
          <w:szCs w:val="22"/>
        </w:rPr>
        <w:t>DECLARACIÓN DE CUMPLIMIENTO DE LA NORMATIVA VIGENTE EN MATERIA DE LUCHA CONTRA LA MOROSIDAD EN LAS OPERACIONES COMERCIALES</w:t>
      </w:r>
    </w:p>
    <w:p w:rsidR="00556481" w:rsidRPr="005A30EC" w:rsidRDefault="00556481" w:rsidP="00556481">
      <w:pPr>
        <w:ind w:left="284" w:right="537"/>
        <w:rPr>
          <w:rFonts w:ascii="Calibri" w:hAnsi="Calibri" w:cs="Calibri"/>
          <w:b/>
          <w:sz w:val="22"/>
          <w:szCs w:val="22"/>
        </w:rPr>
      </w:pPr>
    </w:p>
    <w:p w:rsidR="00556481" w:rsidRPr="00DC6224" w:rsidRDefault="00556481" w:rsidP="00556481">
      <w:pPr>
        <w:ind w:right="-1"/>
        <w:jc w:val="both"/>
        <w:rPr>
          <w:rFonts w:asciiTheme="minorHAnsi" w:eastAsia="Calibri" w:hAnsiTheme="minorHAnsi" w:cstheme="minorHAnsi"/>
          <w:sz w:val="22"/>
          <w:szCs w:val="22"/>
          <w:lang w:eastAsia="en-US"/>
        </w:rPr>
      </w:pPr>
      <w:r w:rsidRPr="00DC6224">
        <w:rPr>
          <w:rFonts w:asciiTheme="minorHAnsi" w:hAnsiTheme="minorHAnsi" w:cstheme="minorHAnsi"/>
          <w:sz w:val="22"/>
          <w:szCs w:val="22"/>
        </w:rPr>
        <w:t>D/</w:t>
      </w:r>
      <w:proofErr w:type="spellStart"/>
      <w:r w:rsidRPr="00DC6224">
        <w:rPr>
          <w:rFonts w:asciiTheme="minorHAnsi" w:hAnsiTheme="minorHAnsi" w:cstheme="minorHAnsi"/>
          <w:sz w:val="22"/>
          <w:szCs w:val="22"/>
        </w:rPr>
        <w:t>Dña</w:t>
      </w:r>
      <w:proofErr w:type="spellEnd"/>
      <w:r w:rsidRPr="00DC6224">
        <w:rPr>
          <w:rFonts w:asciiTheme="minorHAnsi" w:hAnsiTheme="minorHAnsi" w:cstheme="minorHAnsi"/>
          <w:sz w:val="22"/>
          <w:szCs w:val="22"/>
        </w:rPr>
        <w:t xml:space="preserve"> ………………………………………………………………………, con D.N.I nº ……………………, en representación de …………………………………, con domicilio en ………………………………………., CIF…………………, </w:t>
      </w:r>
      <w:r w:rsidRPr="00DC6224">
        <w:rPr>
          <w:rFonts w:asciiTheme="minorHAnsi" w:eastAsia="Calibri" w:hAnsiTheme="minorHAnsi" w:cstheme="minorHAnsi"/>
          <w:sz w:val="22"/>
          <w:szCs w:val="22"/>
          <w:lang w:eastAsia="en-US"/>
        </w:rPr>
        <w:t xml:space="preserve"> en virtud de lo dispuesto en el artículo 13.7 de la Ley 38/2003, de 17 de noviembre, General de Subvenciones, y supletoriamente con lo dispuesto en el artículo 69 de la Ley 39/2015, de 1 de octubre, del Procedimiento Administrativo Común de las Administraciones Públicas, DECLARA RESPONSABLEMENTE:</w:t>
      </w:r>
    </w:p>
    <w:p w:rsidR="00556481" w:rsidRPr="00DC6224" w:rsidRDefault="00556481" w:rsidP="00556481">
      <w:pPr>
        <w:ind w:right="-1"/>
        <w:jc w:val="both"/>
        <w:rPr>
          <w:rFonts w:asciiTheme="minorHAnsi" w:hAnsiTheme="minorHAnsi" w:cstheme="minorHAnsi"/>
          <w:sz w:val="22"/>
          <w:szCs w:val="22"/>
        </w:rPr>
      </w:pPr>
    </w:p>
    <w:p w:rsidR="00556481" w:rsidRPr="00DC6224" w:rsidRDefault="00556481" w:rsidP="00556481">
      <w:pPr>
        <w:ind w:right="-1"/>
        <w:contextualSpacing/>
        <w:jc w:val="both"/>
        <w:rPr>
          <w:rFonts w:asciiTheme="minorHAnsi" w:eastAsia="Calibri" w:hAnsiTheme="minorHAnsi" w:cstheme="minorHAnsi"/>
          <w:bCs/>
          <w:sz w:val="22"/>
          <w:szCs w:val="22"/>
          <w:lang w:val="es-ES_tradnl" w:eastAsia="en-US"/>
        </w:rPr>
      </w:pPr>
      <w:r w:rsidRPr="00DC6224">
        <w:rPr>
          <w:rFonts w:asciiTheme="minorHAnsi" w:eastAsia="Calibri" w:hAnsiTheme="minorHAnsi" w:cstheme="minorHAnsi"/>
          <w:sz w:val="22"/>
          <w:szCs w:val="22"/>
          <w:lang w:eastAsia="en-US"/>
        </w:rPr>
        <w:t xml:space="preserve">Que de acuerdo con lo previsto en el artículo 13.3 bis de la ley 38/2003, de 17 de noviembre, General de Subvenciones, y siendo sujeto incluido en el ámbito de aplicación de la </w:t>
      </w:r>
      <w:r w:rsidRPr="00DC6224">
        <w:rPr>
          <w:rFonts w:asciiTheme="minorHAnsi" w:eastAsia="Calibri" w:hAnsiTheme="minorHAnsi" w:cstheme="minorHAnsi"/>
          <w:bCs/>
          <w:sz w:val="22"/>
          <w:szCs w:val="22"/>
          <w:lang w:val="es-ES_tradnl" w:eastAsia="en-US"/>
        </w:rPr>
        <w:t>Ley 3/2004, de 29 de diciembre, por la que se establecen medidas de lucha contra la morosidad en las operaciones comerciales (marcar la que corresponda):</w:t>
      </w:r>
    </w:p>
    <w:p w:rsidR="00556481" w:rsidRPr="00DC6224" w:rsidRDefault="00556481" w:rsidP="00556481">
      <w:pPr>
        <w:ind w:right="-1"/>
        <w:contextualSpacing/>
        <w:jc w:val="both"/>
        <w:rPr>
          <w:rFonts w:asciiTheme="minorHAnsi" w:eastAsia="Calibri" w:hAnsiTheme="minorHAnsi" w:cstheme="minorHAnsi"/>
          <w:bCs/>
          <w:sz w:val="22"/>
          <w:szCs w:val="22"/>
          <w:lang w:val="es-ES_tradnl" w:eastAsia="en-US"/>
        </w:rPr>
      </w:pPr>
    </w:p>
    <w:p w:rsidR="00556481" w:rsidRPr="00DC6224" w:rsidRDefault="00342C2E" w:rsidP="00556481">
      <w:pPr>
        <w:ind w:right="-1"/>
        <w:contextualSpacing/>
        <w:jc w:val="both"/>
        <w:rPr>
          <w:rFonts w:asciiTheme="minorHAnsi" w:eastAsia="Calibri" w:hAnsiTheme="minorHAnsi" w:cstheme="minorHAnsi"/>
          <w:bCs/>
          <w:sz w:val="22"/>
          <w:szCs w:val="22"/>
          <w:lang w:val="es-ES_tradnl" w:eastAsia="en-US"/>
        </w:rPr>
      </w:pPr>
      <w:sdt>
        <w:sdtPr>
          <w:rPr>
            <w:rFonts w:asciiTheme="minorHAnsi" w:hAnsiTheme="minorHAnsi" w:cstheme="minorHAnsi"/>
            <w:lang w:val="es-ES_tradnl"/>
          </w:rPr>
          <w:id w:val="-1448770817"/>
          <w14:checkbox>
            <w14:checked w14:val="0"/>
            <w14:checkedState w14:val="2612" w14:font="MS Gothic"/>
            <w14:uncheckedState w14:val="2610" w14:font="MS Gothic"/>
          </w14:checkbox>
        </w:sdtPr>
        <w:sdtEndPr/>
        <w:sdtContent>
          <w:r w:rsidR="00556481" w:rsidRPr="00DC6224">
            <w:rPr>
              <w:rFonts w:ascii="Segoe UI Symbol" w:eastAsia="MS Gothic" w:hAnsi="Segoe UI Symbol" w:cs="Segoe UI Symbol"/>
              <w:lang w:val="es-ES_tradnl"/>
            </w:rPr>
            <w:t>☐</w:t>
          </w:r>
        </w:sdtContent>
      </w:sdt>
      <w:r w:rsidR="00556481" w:rsidRPr="00DC6224">
        <w:rPr>
          <w:rFonts w:asciiTheme="minorHAnsi" w:eastAsia="Calibri" w:hAnsiTheme="minorHAnsi" w:cstheme="minorHAnsi"/>
          <w:bCs/>
          <w:sz w:val="22"/>
          <w:szCs w:val="22"/>
          <w:lang w:val="es-ES_tradnl" w:eastAsia="en-US"/>
        </w:rPr>
        <w:t xml:space="preserve"> Que la empresa presenta cuenta de pérdidas y ganancias abreviada y cumple los plazos de pago previstos en la Ley 3/2004, de 29 de diciembre, por la que se establecen medidas de lucha contra la morosidad en las operaciones comerciales.</w:t>
      </w:r>
    </w:p>
    <w:p w:rsidR="00556481" w:rsidRPr="00DC6224" w:rsidRDefault="00556481" w:rsidP="00556481">
      <w:pPr>
        <w:ind w:right="-1"/>
        <w:contextualSpacing/>
        <w:jc w:val="both"/>
        <w:rPr>
          <w:rFonts w:asciiTheme="minorHAnsi" w:eastAsia="Calibri" w:hAnsiTheme="minorHAnsi" w:cstheme="minorHAnsi"/>
          <w:bCs/>
          <w:sz w:val="22"/>
          <w:szCs w:val="22"/>
          <w:lang w:val="es-ES_tradnl" w:eastAsia="en-US"/>
        </w:rPr>
      </w:pPr>
    </w:p>
    <w:p w:rsidR="00556481" w:rsidRPr="00DC6224" w:rsidRDefault="00556481" w:rsidP="00556481">
      <w:pPr>
        <w:ind w:right="-1"/>
        <w:contextualSpacing/>
        <w:jc w:val="both"/>
        <w:rPr>
          <w:rFonts w:asciiTheme="minorHAnsi" w:eastAsia="Calibri" w:hAnsiTheme="minorHAnsi" w:cstheme="minorHAnsi"/>
          <w:bCs/>
          <w:sz w:val="22"/>
          <w:szCs w:val="22"/>
          <w:lang w:val="es-ES_tradnl" w:eastAsia="en-US"/>
        </w:rPr>
      </w:pPr>
      <w:r w:rsidRPr="00DC6224">
        <w:rPr>
          <w:rFonts w:asciiTheme="minorHAnsi" w:eastAsia="Calibri" w:hAnsiTheme="minorHAnsi" w:cstheme="minorHAnsi"/>
          <w:bCs/>
          <w:sz w:val="22"/>
          <w:szCs w:val="22"/>
          <w:lang w:val="es-ES_tradnl" w:eastAsia="en-US"/>
        </w:rPr>
        <w:t>O, en su caso:</w:t>
      </w:r>
    </w:p>
    <w:p w:rsidR="00556481" w:rsidRPr="00DC6224" w:rsidRDefault="00556481" w:rsidP="00556481">
      <w:pPr>
        <w:ind w:right="-1"/>
        <w:contextualSpacing/>
        <w:jc w:val="both"/>
        <w:rPr>
          <w:rFonts w:asciiTheme="minorHAnsi" w:eastAsia="Calibri" w:hAnsiTheme="minorHAnsi" w:cstheme="minorHAnsi"/>
          <w:bCs/>
          <w:sz w:val="22"/>
          <w:szCs w:val="22"/>
          <w:lang w:val="es-ES_tradnl" w:eastAsia="en-US"/>
        </w:rPr>
      </w:pPr>
    </w:p>
    <w:p w:rsidR="00556481" w:rsidRPr="00DC6224" w:rsidRDefault="00342C2E" w:rsidP="00556481">
      <w:pPr>
        <w:ind w:right="-1"/>
        <w:contextualSpacing/>
        <w:jc w:val="both"/>
        <w:rPr>
          <w:rFonts w:asciiTheme="minorHAnsi" w:eastAsia="Calibri" w:hAnsiTheme="minorHAnsi" w:cstheme="minorHAnsi"/>
          <w:bCs/>
          <w:sz w:val="22"/>
          <w:szCs w:val="22"/>
          <w:lang w:val="es-ES_tradnl" w:eastAsia="en-US"/>
        </w:rPr>
      </w:pPr>
      <w:sdt>
        <w:sdtPr>
          <w:rPr>
            <w:rFonts w:asciiTheme="minorHAnsi" w:hAnsiTheme="minorHAnsi" w:cstheme="minorHAnsi"/>
            <w:lang w:val="es-ES_tradnl"/>
          </w:rPr>
          <w:id w:val="1599604813"/>
          <w14:checkbox>
            <w14:checked w14:val="0"/>
            <w14:checkedState w14:val="2612" w14:font="MS Gothic"/>
            <w14:uncheckedState w14:val="2610" w14:font="MS Gothic"/>
          </w14:checkbox>
        </w:sdtPr>
        <w:sdtEndPr/>
        <w:sdtContent>
          <w:r w:rsidR="00556481" w:rsidRPr="00DC6224">
            <w:rPr>
              <w:rFonts w:ascii="Segoe UI Symbol" w:eastAsia="MS Gothic" w:hAnsi="Segoe UI Symbol" w:cs="Segoe UI Symbol"/>
              <w:lang w:val="es-ES_tradnl"/>
            </w:rPr>
            <w:t>☐</w:t>
          </w:r>
        </w:sdtContent>
      </w:sdt>
      <w:r w:rsidR="00556481" w:rsidRPr="00DC6224">
        <w:rPr>
          <w:rFonts w:asciiTheme="minorHAnsi" w:eastAsia="Calibri" w:hAnsiTheme="minorHAnsi" w:cstheme="minorHAnsi"/>
          <w:bCs/>
          <w:sz w:val="22"/>
          <w:szCs w:val="22"/>
          <w:lang w:val="es-ES_tradnl" w:eastAsia="en-US"/>
        </w:rPr>
        <w:t xml:space="preserve"> Que la empresa, de acuerdo con la normativa contable, no puede presentar cuenta de pérdidas y ganancias abreviada, por lo que </w:t>
      </w:r>
      <w:r w:rsidR="00556481" w:rsidRPr="00DC6224">
        <w:rPr>
          <w:rFonts w:asciiTheme="minorHAnsi" w:eastAsia="Calibri" w:hAnsiTheme="minorHAnsi" w:cstheme="minorHAnsi"/>
          <w:bCs/>
          <w:sz w:val="22"/>
          <w:szCs w:val="22"/>
          <w:u w:val="single"/>
          <w:lang w:val="es-ES_tradnl" w:eastAsia="en-US"/>
        </w:rPr>
        <w:t>se acompaña</w:t>
      </w:r>
      <w:r w:rsidR="00556481" w:rsidRPr="00DC6224">
        <w:rPr>
          <w:rFonts w:asciiTheme="minorHAnsi" w:eastAsia="Calibri" w:hAnsiTheme="minorHAnsi" w:cstheme="minorHAnsi"/>
          <w:bCs/>
          <w:sz w:val="22"/>
          <w:szCs w:val="22"/>
          <w:lang w:val="es-ES_tradnl" w:eastAsia="en-US"/>
        </w:rPr>
        <w:t xml:space="preserve"> para la acreditación del cumplimiento de los plazos legales de pago: </w:t>
      </w:r>
    </w:p>
    <w:p w:rsidR="00556481" w:rsidRPr="00DC6224" w:rsidRDefault="00556481" w:rsidP="00556481">
      <w:pPr>
        <w:ind w:right="-1"/>
        <w:contextualSpacing/>
        <w:jc w:val="both"/>
        <w:rPr>
          <w:rFonts w:asciiTheme="minorHAnsi" w:eastAsia="Calibri" w:hAnsiTheme="minorHAnsi" w:cstheme="minorHAnsi"/>
          <w:bCs/>
          <w:sz w:val="22"/>
          <w:szCs w:val="22"/>
          <w:lang w:val="es-ES_tradnl" w:eastAsia="en-US"/>
        </w:rPr>
      </w:pPr>
    </w:p>
    <w:p w:rsidR="00556481" w:rsidRPr="00042174" w:rsidRDefault="00556481" w:rsidP="00556481">
      <w:pPr>
        <w:ind w:left="284" w:right="537"/>
        <w:contextualSpacing/>
        <w:jc w:val="both"/>
        <w:rPr>
          <w:rFonts w:asciiTheme="minorHAnsi" w:eastAsia="Calibri" w:hAnsiTheme="minorHAnsi" w:cstheme="minorHAnsi"/>
          <w:bCs/>
          <w:sz w:val="22"/>
          <w:szCs w:val="22"/>
          <w:lang w:val="es-ES_tradnl" w:eastAsia="en-US"/>
        </w:rPr>
      </w:pPr>
      <w:r w:rsidRPr="00042174">
        <w:rPr>
          <w:rFonts w:asciiTheme="minorHAnsi" w:eastAsia="Calibri" w:hAnsiTheme="minorHAnsi" w:cstheme="minorHAnsi"/>
          <w:bCs/>
          <w:sz w:val="22"/>
          <w:szCs w:val="22"/>
          <w:lang w:val="es-ES_tradnl" w:eastAsia="en-US"/>
        </w:rPr>
        <w:t xml:space="preserve">         (1) • Certificación del auditor inscrito en el Registro Oficial de Auditores de Cuentas con nº de registro __________, indicando que en su trabajo de auditoría ha realizado procedimientos para obtener evidencia del cumplimiento de los requisitos del artículo 13.3 bis de la Ley de subvenciones, que se adjunta.</w:t>
      </w:r>
    </w:p>
    <w:p w:rsidR="00556481" w:rsidRPr="00042174" w:rsidRDefault="00556481" w:rsidP="00556481">
      <w:pPr>
        <w:ind w:left="284" w:right="537"/>
        <w:contextualSpacing/>
        <w:jc w:val="both"/>
        <w:rPr>
          <w:rFonts w:asciiTheme="minorHAnsi" w:eastAsia="Calibri" w:hAnsiTheme="minorHAnsi" w:cstheme="minorHAnsi"/>
          <w:bCs/>
          <w:sz w:val="22"/>
          <w:szCs w:val="22"/>
          <w:lang w:val="es-ES_tradnl" w:eastAsia="en-US"/>
        </w:rPr>
      </w:pPr>
    </w:p>
    <w:p w:rsidR="00556481" w:rsidRDefault="00556481" w:rsidP="00556481">
      <w:pPr>
        <w:ind w:left="284" w:right="537"/>
        <w:contextualSpacing/>
        <w:jc w:val="both"/>
        <w:rPr>
          <w:rFonts w:asciiTheme="minorHAnsi" w:eastAsia="Calibri" w:hAnsiTheme="minorHAnsi" w:cstheme="minorHAnsi"/>
          <w:bCs/>
          <w:sz w:val="22"/>
          <w:szCs w:val="22"/>
          <w:lang w:val="es-ES_tradnl" w:eastAsia="en-US"/>
        </w:rPr>
      </w:pPr>
      <w:r w:rsidRPr="00042174">
        <w:rPr>
          <w:rFonts w:asciiTheme="minorHAnsi" w:eastAsia="Calibri" w:hAnsiTheme="minorHAnsi" w:cstheme="minorHAnsi"/>
          <w:bCs/>
          <w:sz w:val="22"/>
          <w:szCs w:val="22"/>
          <w:lang w:val="es-ES_tradnl" w:eastAsia="en-US"/>
        </w:rPr>
        <w:t xml:space="preserve">          (2) • Certificación del auditor inscrito en el Registro Oficial de Auditores de Cuentas con nº de registro __________, de que el requisito del artículo 13.3 bis de la Ley de subvenciones se cumple en el momento de la presentación de la solicitud de ayuda basado en un “Informe de Procedimientos Acordados”</w:t>
      </w:r>
      <w:r>
        <w:rPr>
          <w:rFonts w:asciiTheme="minorHAnsi" w:eastAsia="Calibri" w:hAnsiTheme="minorHAnsi" w:cstheme="minorHAnsi"/>
          <w:bCs/>
          <w:sz w:val="22"/>
          <w:szCs w:val="22"/>
          <w:lang w:val="es-ES_tradnl" w:eastAsia="en-US"/>
        </w:rPr>
        <w:t>(3)</w:t>
      </w:r>
      <w:r w:rsidRPr="00042174">
        <w:rPr>
          <w:rFonts w:asciiTheme="minorHAnsi" w:eastAsia="Calibri" w:hAnsiTheme="minorHAnsi" w:cstheme="minorHAnsi"/>
          <w:bCs/>
          <w:sz w:val="22"/>
          <w:szCs w:val="22"/>
          <w:lang w:val="es-ES_tradnl" w:eastAsia="en-US"/>
        </w:rPr>
        <w:t>.</w:t>
      </w:r>
    </w:p>
    <w:p w:rsidR="00556481" w:rsidRPr="005A30EC" w:rsidRDefault="00556481" w:rsidP="00556481">
      <w:pPr>
        <w:ind w:left="284" w:right="537"/>
        <w:contextualSpacing/>
        <w:jc w:val="both"/>
        <w:rPr>
          <w:rFonts w:ascii="Calibri" w:eastAsia="Calibri" w:hAnsi="Calibri" w:cs="Calibri"/>
          <w:bCs/>
          <w:i/>
          <w:sz w:val="22"/>
          <w:szCs w:val="22"/>
          <w:lang w:val="es-ES_tradnl" w:eastAsia="en-US"/>
        </w:rPr>
      </w:pPr>
    </w:p>
    <w:p w:rsidR="00556481" w:rsidRPr="00DC6224" w:rsidRDefault="00556481" w:rsidP="00556481">
      <w:pPr>
        <w:jc w:val="center"/>
        <w:rPr>
          <w:rFonts w:ascii="Calibri" w:hAnsi="Calibri" w:cs="Calibri"/>
          <w:sz w:val="22"/>
          <w:szCs w:val="22"/>
        </w:rPr>
      </w:pPr>
    </w:p>
    <w:p w:rsidR="00556481" w:rsidRDefault="00556481" w:rsidP="00556481">
      <w:pPr>
        <w:jc w:val="center"/>
        <w:rPr>
          <w:rFonts w:ascii="Calibri" w:hAnsi="Calibri" w:cs="Calibri"/>
          <w:sz w:val="22"/>
          <w:szCs w:val="22"/>
        </w:rPr>
      </w:pPr>
      <w:r w:rsidRPr="00DC6224">
        <w:rPr>
          <w:rFonts w:ascii="Calibri" w:hAnsi="Calibri" w:cs="Calibri"/>
          <w:sz w:val="22"/>
          <w:szCs w:val="22"/>
        </w:rPr>
        <w:t>En……………………………...</w:t>
      </w:r>
      <w:proofErr w:type="gramStart"/>
      <w:r w:rsidRPr="00DC6224">
        <w:rPr>
          <w:rFonts w:ascii="Calibri" w:hAnsi="Calibri" w:cs="Calibri"/>
          <w:sz w:val="22"/>
          <w:szCs w:val="22"/>
        </w:rPr>
        <w:t>, …</w:t>
      </w:r>
      <w:proofErr w:type="gramEnd"/>
      <w:r w:rsidRPr="00DC6224">
        <w:rPr>
          <w:rFonts w:ascii="Calibri" w:hAnsi="Calibri" w:cs="Calibri"/>
          <w:sz w:val="22"/>
          <w:szCs w:val="22"/>
        </w:rPr>
        <w:t xml:space="preserve">.. </w:t>
      </w:r>
      <w:proofErr w:type="gramStart"/>
      <w:r w:rsidRPr="00DC6224">
        <w:rPr>
          <w:rFonts w:ascii="Calibri" w:hAnsi="Calibri" w:cs="Calibri"/>
          <w:sz w:val="22"/>
          <w:szCs w:val="22"/>
        </w:rPr>
        <w:t>de</w:t>
      </w:r>
      <w:proofErr w:type="gramEnd"/>
      <w:r w:rsidRPr="00DC6224">
        <w:rPr>
          <w:rFonts w:ascii="Calibri" w:hAnsi="Calibri" w:cs="Calibri"/>
          <w:sz w:val="22"/>
          <w:szCs w:val="22"/>
        </w:rPr>
        <w:t xml:space="preserve"> …………… de 202…</w:t>
      </w:r>
    </w:p>
    <w:p w:rsidR="00556481" w:rsidRPr="00DC6224" w:rsidRDefault="00556481" w:rsidP="00556481">
      <w:pPr>
        <w:jc w:val="center"/>
        <w:rPr>
          <w:rFonts w:ascii="Calibri" w:hAnsi="Calibri" w:cs="Calibri"/>
          <w:sz w:val="22"/>
          <w:szCs w:val="22"/>
        </w:rPr>
      </w:pPr>
    </w:p>
    <w:p w:rsidR="00556481" w:rsidRDefault="00556481" w:rsidP="00556481">
      <w:pPr>
        <w:jc w:val="center"/>
        <w:rPr>
          <w:rFonts w:ascii="Calibri" w:hAnsi="Calibri" w:cs="Calibri"/>
          <w:sz w:val="22"/>
          <w:szCs w:val="22"/>
        </w:rPr>
      </w:pPr>
      <w:r w:rsidRPr="00DC6224">
        <w:rPr>
          <w:rFonts w:ascii="Calibri" w:hAnsi="Calibri" w:cs="Calibri"/>
          <w:sz w:val="22"/>
          <w:szCs w:val="22"/>
        </w:rPr>
        <w:t>Fdo. …………………………………………….</w:t>
      </w:r>
    </w:p>
    <w:p w:rsidR="00556481" w:rsidRPr="00DC6224" w:rsidRDefault="00556481" w:rsidP="00556481">
      <w:pPr>
        <w:jc w:val="center"/>
        <w:rPr>
          <w:rFonts w:ascii="Calibri" w:hAnsi="Calibri" w:cs="Calibri"/>
          <w:sz w:val="22"/>
          <w:szCs w:val="22"/>
        </w:rPr>
      </w:pPr>
    </w:p>
    <w:p w:rsidR="00556481" w:rsidRDefault="00556481" w:rsidP="00556481">
      <w:pPr>
        <w:jc w:val="center"/>
        <w:rPr>
          <w:rFonts w:ascii="Calibri" w:hAnsi="Calibri" w:cs="Calibri"/>
          <w:sz w:val="22"/>
          <w:szCs w:val="22"/>
        </w:rPr>
      </w:pPr>
      <w:r w:rsidRPr="00DC6224">
        <w:rPr>
          <w:rFonts w:ascii="Calibri" w:hAnsi="Calibri" w:cs="Calibri"/>
          <w:sz w:val="22"/>
          <w:szCs w:val="22"/>
        </w:rPr>
        <w:t>Cargo: …………………………………………</w:t>
      </w:r>
    </w:p>
    <w:p w:rsidR="00556481" w:rsidRDefault="00556481" w:rsidP="00556481">
      <w:pPr>
        <w:jc w:val="center"/>
        <w:rPr>
          <w:rFonts w:ascii="Calibri" w:hAnsi="Calibri" w:cs="Calibri"/>
          <w:sz w:val="22"/>
          <w:szCs w:val="22"/>
        </w:rPr>
      </w:pPr>
    </w:p>
    <w:p w:rsidR="00556481" w:rsidRDefault="00556481" w:rsidP="00556481">
      <w:pPr>
        <w:jc w:val="center"/>
        <w:rPr>
          <w:rFonts w:ascii="Calibri" w:hAnsi="Calibri" w:cs="Calibri"/>
          <w:sz w:val="22"/>
          <w:szCs w:val="22"/>
        </w:rPr>
      </w:pPr>
    </w:p>
    <w:p w:rsidR="00556481" w:rsidRPr="00042174" w:rsidRDefault="00556481" w:rsidP="00556481">
      <w:pPr>
        <w:pStyle w:val="Prrafodelista"/>
        <w:numPr>
          <w:ilvl w:val="0"/>
          <w:numId w:val="1"/>
        </w:numPr>
        <w:jc w:val="both"/>
        <w:rPr>
          <w:rFonts w:asciiTheme="minorHAnsi" w:eastAsia="Calibri" w:hAnsiTheme="minorHAnsi" w:cstheme="minorHAnsi"/>
          <w:bCs/>
          <w:sz w:val="22"/>
          <w:szCs w:val="22"/>
          <w:lang w:val="es-ES_tradnl" w:eastAsia="en-US"/>
        </w:rPr>
      </w:pPr>
      <w:r w:rsidRPr="00042174">
        <w:rPr>
          <w:rFonts w:asciiTheme="minorHAnsi" w:eastAsia="Calibri" w:hAnsiTheme="minorHAnsi" w:cstheme="minorHAnsi"/>
          <w:bCs/>
          <w:sz w:val="22"/>
          <w:szCs w:val="22"/>
          <w:lang w:val="es-ES_tradnl" w:eastAsia="en-US"/>
        </w:rPr>
        <w:t>Si de las Cuentas anuales de 2022 y ejercicios posteriores se deduce que la entidad ha cumplido al 100 % con los plazos de pago a proveedores.</w:t>
      </w:r>
    </w:p>
    <w:p w:rsidR="00556481" w:rsidRPr="00042174" w:rsidRDefault="00556481" w:rsidP="00556481">
      <w:pPr>
        <w:pStyle w:val="Prrafodelista"/>
        <w:numPr>
          <w:ilvl w:val="0"/>
          <w:numId w:val="1"/>
        </w:numPr>
        <w:jc w:val="both"/>
        <w:rPr>
          <w:rFonts w:asciiTheme="minorHAnsi" w:eastAsia="Calibri" w:hAnsiTheme="minorHAnsi" w:cstheme="minorHAnsi"/>
          <w:bCs/>
          <w:sz w:val="22"/>
          <w:szCs w:val="22"/>
          <w:lang w:val="es-ES_tradnl" w:eastAsia="en-US"/>
        </w:rPr>
      </w:pPr>
      <w:r w:rsidRPr="00042174">
        <w:rPr>
          <w:rFonts w:asciiTheme="minorHAnsi" w:eastAsia="Calibri" w:hAnsiTheme="minorHAnsi" w:cstheme="minorHAnsi"/>
          <w:bCs/>
          <w:sz w:val="22"/>
          <w:szCs w:val="22"/>
          <w:lang w:val="es-ES_tradnl" w:eastAsia="en-US"/>
        </w:rPr>
        <w:t>Para el resto de casos en que no sea posible emitir el certificado anterior por no existir aún cuentas anuales auditadas del ejercicio 2022 o posteriores o porque éstas reflejen un cumplimiento de plazos de pago a proveedores inferior al 100 %</w:t>
      </w:r>
    </w:p>
    <w:p w:rsidR="00556481" w:rsidRPr="00042174" w:rsidRDefault="00556481" w:rsidP="00556481">
      <w:pPr>
        <w:pStyle w:val="Prrafodelista"/>
        <w:numPr>
          <w:ilvl w:val="0"/>
          <w:numId w:val="1"/>
        </w:numPr>
        <w:jc w:val="both"/>
        <w:rPr>
          <w:rFonts w:asciiTheme="minorHAnsi" w:eastAsia="Calibri" w:hAnsiTheme="minorHAnsi" w:cstheme="minorHAnsi"/>
          <w:bCs/>
          <w:sz w:val="22"/>
          <w:szCs w:val="22"/>
          <w:lang w:val="es-ES_tradnl" w:eastAsia="en-US"/>
        </w:rPr>
      </w:pPr>
      <w:r w:rsidRPr="00042174">
        <w:rPr>
          <w:rFonts w:asciiTheme="minorHAnsi" w:eastAsia="Calibri" w:hAnsiTheme="minorHAnsi" w:cstheme="minorHAnsi"/>
          <w:bCs/>
          <w:sz w:val="22"/>
          <w:szCs w:val="22"/>
          <w:lang w:val="es-ES_tradnl" w:eastAsia="en-US"/>
        </w:rPr>
        <w:lastRenderedPageBreak/>
        <w:t>El “Informe de Procedimientos Acordados” deberá realizarse sobre la documentación proporcionada por la entidad auditada; en concreto, sobre el detalle de facturas pendientes de pago a proveedores, excluyendo las correspondientes a partes vinculadas, a una fecha de corte, que se considerará fecha de referencia y que, como máximo, deberá ser anterior en un mes a la emisión del informe. Este Informe de Procedimientos Acordados tendrá una validez de seis meses desde la fecha tomada como referencia.</w:t>
      </w:r>
    </w:p>
    <w:bookmarkEnd w:id="0"/>
    <w:p w:rsidR="00556481" w:rsidRDefault="00556481" w:rsidP="00556481">
      <w:pPr>
        <w:jc w:val="center"/>
      </w:pPr>
    </w:p>
    <w:p w:rsidR="00262FE7" w:rsidRPr="00262FE7" w:rsidRDefault="00262FE7">
      <w:pPr>
        <w:rPr>
          <w:noProof/>
          <w:lang w:val="pt-PT"/>
        </w:rPr>
      </w:pPr>
    </w:p>
    <w:sectPr w:rsidR="00262FE7" w:rsidRPr="00262FE7" w:rsidSect="00545EAF">
      <w:headerReference w:type="default" r:id="rId10"/>
      <w:footerReference w:type="default" r:id="rId11"/>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r>
        <w:separator/>
      </w:r>
    </w:p>
  </w:endnote>
  <w:endnote w:type="continuationSeparator" w:id="0">
    <w:p w:rsidR="001D26EF" w:rsidRDefault="001D26EF"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262FE7" w:rsidP="00E50D6E">
          <w:pPr>
            <w:pStyle w:val="Piedepgina"/>
            <w:jc w:val="center"/>
          </w:pP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342C2E">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342C2E">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342C2E">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342C2E">
            <w:rPr>
              <w:rFonts w:cstheme="minorHAnsi"/>
              <w:color w:val="BFBFBF" w:themeColor="background1" w:themeShade="BF"/>
              <w:sz w:val="16"/>
            </w:rPr>
            <w:fldChar w:fldCharType="separate"/>
          </w:r>
          <w:r w:rsidR="00342C2E">
            <w:rPr>
              <w:rFonts w:cstheme="minorHAnsi"/>
              <w:noProof/>
              <w:color w:val="BFBFBF" w:themeColor="background1" w:themeShade="BF"/>
              <w:sz w:val="16"/>
            </w:rPr>
            <w:t>1</w:t>
          </w:r>
          <w:r w:rsidR="00342C2E" w:rsidRPr="00B32068">
            <w:rPr>
              <w:rFonts w:cstheme="minorHAnsi"/>
              <w:noProof/>
              <w:color w:val="BFBFBF" w:themeColor="background1" w:themeShade="BF"/>
              <w:sz w:val="16"/>
            </w:rPr>
            <w:t>/</w:t>
          </w:r>
          <w:r w:rsidR="00342C2E">
            <w:rPr>
              <w:rFonts w:cstheme="minorHAnsi"/>
              <w:noProof/>
              <w:color w:val="BFBFBF" w:themeColor="background1" w:themeShade="BF"/>
              <w:sz w:val="16"/>
            </w:rPr>
            <w:t>2</w: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r>
        <w:separator/>
      </w:r>
    </w:p>
  </w:footnote>
  <w:footnote w:type="continuationSeparator" w:id="0">
    <w:p w:rsidR="001D26EF" w:rsidRDefault="001D26EF"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56481" w:rsidP="00E94556">
          <w:pPr>
            <w:pStyle w:val="Encabezado"/>
          </w:pPr>
          <w:r>
            <w:rPr>
              <w:noProof/>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4999"/>
    <w:multiLevelType w:val="hybridMultilevel"/>
    <w:tmpl w:val="2B6C31B2"/>
    <w:lvl w:ilvl="0" w:tplc="22D4AA28">
      <w:start w:val="1"/>
      <w:numFmt w:val="decimal"/>
      <w:lvlText w:val="(%1)"/>
      <w:lvlJc w:val="left"/>
      <w:pPr>
        <w:ind w:left="720" w:hanging="360"/>
      </w:pPr>
      <w:rPr>
        <w:rFonts w:ascii="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01917"/>
    <w:rsid w:val="00047D79"/>
    <w:rsid w:val="000A6CBE"/>
    <w:rsid w:val="000B4103"/>
    <w:rsid w:val="0013104E"/>
    <w:rsid w:val="001353E8"/>
    <w:rsid w:val="0019746C"/>
    <w:rsid w:val="001D26EF"/>
    <w:rsid w:val="001F52D8"/>
    <w:rsid w:val="001F6198"/>
    <w:rsid w:val="0020548E"/>
    <w:rsid w:val="00235B81"/>
    <w:rsid w:val="00237B23"/>
    <w:rsid w:val="00244494"/>
    <w:rsid w:val="00262FE7"/>
    <w:rsid w:val="002C71E3"/>
    <w:rsid w:val="0031113E"/>
    <w:rsid w:val="0033118A"/>
    <w:rsid w:val="00342C2E"/>
    <w:rsid w:val="003C26F0"/>
    <w:rsid w:val="003F4351"/>
    <w:rsid w:val="0045168A"/>
    <w:rsid w:val="004534D6"/>
    <w:rsid w:val="0049590F"/>
    <w:rsid w:val="004D27F3"/>
    <w:rsid w:val="004E7DEE"/>
    <w:rsid w:val="004F34BB"/>
    <w:rsid w:val="005271AF"/>
    <w:rsid w:val="005326AF"/>
    <w:rsid w:val="00545EAF"/>
    <w:rsid w:val="00546BB5"/>
    <w:rsid w:val="00556481"/>
    <w:rsid w:val="0065180F"/>
    <w:rsid w:val="00681F44"/>
    <w:rsid w:val="006E3224"/>
    <w:rsid w:val="00752411"/>
    <w:rsid w:val="007B21C8"/>
    <w:rsid w:val="007F2EB9"/>
    <w:rsid w:val="00805E6D"/>
    <w:rsid w:val="00892423"/>
    <w:rsid w:val="008B55BB"/>
    <w:rsid w:val="008E3810"/>
    <w:rsid w:val="008F7B34"/>
    <w:rsid w:val="009A4629"/>
    <w:rsid w:val="00A01ACF"/>
    <w:rsid w:val="00A441B7"/>
    <w:rsid w:val="00A85787"/>
    <w:rsid w:val="00AB77E8"/>
    <w:rsid w:val="00C44004"/>
    <w:rsid w:val="00C939B1"/>
    <w:rsid w:val="00D0196C"/>
    <w:rsid w:val="00E50D6E"/>
    <w:rsid w:val="00E94556"/>
    <w:rsid w:val="00F217D2"/>
    <w:rsid w:val="00F24B1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styleId="Prrafodelista">
    <w:name w:val="List Paragraph"/>
    <w:basedOn w:val="Normal"/>
    <w:uiPriority w:val="34"/>
    <w:qFormat/>
    <w:rsid w:val="0055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1c9c8636-0486-4c9b-b75c-7b805ddaaf6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ab14156-fcf3-44e2-9c4b-c33f1f92d41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2023-07-06T12:15:00Z</dcterms:created>
  <dcterms:modified xsi:type="dcterms:W3CDTF">2023-07-10T11:14:00Z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